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6F4" w:rsidRDefault="006236F4" w:rsidP="006236F4">
      <w:pPr>
        <w:rPr>
          <w:rFonts w:ascii="Arial" w:hAnsi="Arial" w:cs="Arial"/>
          <w:bCs/>
        </w:rPr>
      </w:pPr>
      <w:r>
        <w:rPr>
          <w:rFonts w:ascii="Arial" w:hAnsi="Arial" w:cs="Arial"/>
          <w:bCs/>
        </w:rPr>
        <w:t>Reg.No. ____________</w:t>
      </w:r>
    </w:p>
    <w:p w:rsidR="006236F4" w:rsidRPr="00E824B7" w:rsidRDefault="006236F4" w:rsidP="006236F4">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6236F4" w:rsidRPr="006236F4" w:rsidRDefault="006236F4" w:rsidP="006236F4">
      <w:pPr>
        <w:jc w:val="center"/>
        <w:rPr>
          <w:rFonts w:ascii="Arial" w:hAnsi="Arial" w:cs="Arial"/>
          <w:bCs/>
        </w:rPr>
      </w:pPr>
      <w:r>
        <w:rPr>
          <w:b/>
          <w:sz w:val="28"/>
          <w:szCs w:val="28"/>
        </w:rPr>
        <w:t>End Semester Examination – Nov/Dec – 2018</w:t>
      </w:r>
    </w:p>
    <w:tbl>
      <w:tblPr>
        <w:tblW w:w="10818" w:type="dxa"/>
        <w:tblBorders>
          <w:bottom w:val="single" w:sz="4" w:space="0" w:color="auto"/>
        </w:tblBorders>
        <w:tblLook w:val="01E0"/>
      </w:tblPr>
      <w:tblGrid>
        <w:gridCol w:w="1616"/>
        <w:gridCol w:w="5863"/>
        <w:gridCol w:w="1800"/>
        <w:gridCol w:w="1539"/>
      </w:tblGrid>
      <w:tr w:rsidR="005527A4" w:rsidRPr="00AA3F2E" w:rsidTr="006236F4">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539" w:type="dxa"/>
          </w:tcPr>
          <w:p w:rsidR="005527A4" w:rsidRPr="00AA3F2E" w:rsidRDefault="005527A4" w:rsidP="00875196">
            <w:pPr>
              <w:pStyle w:val="Title"/>
              <w:jc w:val="left"/>
              <w:rPr>
                <w:b/>
              </w:rPr>
            </w:pPr>
          </w:p>
        </w:tc>
      </w:tr>
      <w:tr w:rsidR="005527A4" w:rsidRPr="00AA3F2E" w:rsidTr="006236F4">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72AB8" w:rsidP="00875196">
            <w:pPr>
              <w:pStyle w:val="Title"/>
              <w:jc w:val="left"/>
              <w:rPr>
                <w:b/>
              </w:rPr>
            </w:pPr>
            <w:r>
              <w:rPr>
                <w:b/>
              </w:rPr>
              <w:t>16MS3011</w:t>
            </w:r>
          </w:p>
        </w:tc>
        <w:tc>
          <w:tcPr>
            <w:tcW w:w="1800" w:type="dxa"/>
          </w:tcPr>
          <w:p w:rsidR="005527A4" w:rsidRPr="00AA3F2E" w:rsidRDefault="005527A4" w:rsidP="00875196">
            <w:pPr>
              <w:pStyle w:val="Title"/>
              <w:jc w:val="left"/>
              <w:rPr>
                <w:b/>
              </w:rPr>
            </w:pPr>
            <w:r w:rsidRPr="00AA3F2E">
              <w:rPr>
                <w:b/>
              </w:rPr>
              <w:t>Duration      :</w:t>
            </w:r>
          </w:p>
        </w:tc>
        <w:tc>
          <w:tcPr>
            <w:tcW w:w="1539" w:type="dxa"/>
          </w:tcPr>
          <w:p w:rsidR="005527A4" w:rsidRPr="00AA3F2E" w:rsidRDefault="005527A4" w:rsidP="00875196">
            <w:pPr>
              <w:pStyle w:val="Title"/>
              <w:jc w:val="left"/>
              <w:rPr>
                <w:b/>
              </w:rPr>
            </w:pPr>
            <w:r w:rsidRPr="00AA3F2E">
              <w:rPr>
                <w:b/>
              </w:rPr>
              <w:t>3hrs</w:t>
            </w:r>
          </w:p>
        </w:tc>
      </w:tr>
      <w:tr w:rsidR="005527A4" w:rsidRPr="00AA3F2E" w:rsidTr="006236F4">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72AB8" w:rsidP="00875196">
            <w:pPr>
              <w:pStyle w:val="Title"/>
              <w:jc w:val="left"/>
              <w:rPr>
                <w:b/>
              </w:rPr>
            </w:pPr>
            <w:r>
              <w:rPr>
                <w:b/>
                <w:szCs w:val="24"/>
              </w:rPr>
              <w:t>BUSINESS RESEARCH METHODS</w:t>
            </w:r>
          </w:p>
        </w:tc>
        <w:tc>
          <w:tcPr>
            <w:tcW w:w="1800" w:type="dxa"/>
          </w:tcPr>
          <w:p w:rsidR="005527A4" w:rsidRPr="00AA3F2E" w:rsidRDefault="005527A4" w:rsidP="00875196">
            <w:pPr>
              <w:pStyle w:val="Title"/>
              <w:jc w:val="left"/>
              <w:rPr>
                <w:b/>
              </w:rPr>
            </w:pPr>
            <w:r w:rsidRPr="00AA3F2E">
              <w:rPr>
                <w:b/>
              </w:rPr>
              <w:t>Max. marks :</w:t>
            </w:r>
          </w:p>
        </w:tc>
        <w:tc>
          <w:tcPr>
            <w:tcW w:w="153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743" w:type="dxa"/>
        <w:jc w:val="center"/>
        <w:tblInd w:w="55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91"/>
        <w:gridCol w:w="749"/>
        <w:gridCol w:w="7171"/>
        <w:gridCol w:w="1182"/>
        <w:gridCol w:w="950"/>
      </w:tblGrid>
      <w:tr w:rsidR="005D0F4A" w:rsidRPr="006236F4" w:rsidTr="006236F4">
        <w:trPr>
          <w:trHeight w:val="132"/>
          <w:jc w:val="center"/>
        </w:trPr>
        <w:tc>
          <w:tcPr>
            <w:tcW w:w="691" w:type="dxa"/>
            <w:shd w:val="clear" w:color="auto" w:fill="auto"/>
            <w:vAlign w:val="center"/>
          </w:tcPr>
          <w:p w:rsidR="00AC57B3" w:rsidRPr="006236F4" w:rsidRDefault="005D0F4A" w:rsidP="006236F4">
            <w:pPr>
              <w:jc w:val="center"/>
              <w:rPr>
                <w:b/>
              </w:rPr>
            </w:pPr>
            <w:r w:rsidRPr="006236F4">
              <w:rPr>
                <w:b/>
              </w:rPr>
              <w:t>Q.</w:t>
            </w:r>
          </w:p>
          <w:p w:rsidR="005D0F4A" w:rsidRPr="006236F4" w:rsidRDefault="005D0F4A" w:rsidP="006236F4">
            <w:pPr>
              <w:jc w:val="center"/>
              <w:rPr>
                <w:b/>
              </w:rPr>
            </w:pPr>
            <w:r w:rsidRPr="006236F4">
              <w:rPr>
                <w:b/>
              </w:rPr>
              <w:t>No.</w:t>
            </w:r>
          </w:p>
        </w:tc>
        <w:tc>
          <w:tcPr>
            <w:tcW w:w="749" w:type="dxa"/>
            <w:shd w:val="clear" w:color="auto" w:fill="auto"/>
            <w:vAlign w:val="center"/>
          </w:tcPr>
          <w:p w:rsidR="005D0F4A" w:rsidRPr="006236F4" w:rsidRDefault="005D0F4A" w:rsidP="006236F4">
            <w:pPr>
              <w:jc w:val="center"/>
              <w:rPr>
                <w:b/>
              </w:rPr>
            </w:pPr>
            <w:r w:rsidRPr="006236F4">
              <w:rPr>
                <w:b/>
              </w:rPr>
              <w:t>Sub Div.</w:t>
            </w:r>
          </w:p>
        </w:tc>
        <w:tc>
          <w:tcPr>
            <w:tcW w:w="7171" w:type="dxa"/>
            <w:shd w:val="clear" w:color="auto" w:fill="auto"/>
            <w:vAlign w:val="center"/>
          </w:tcPr>
          <w:p w:rsidR="005D0F4A" w:rsidRPr="006236F4" w:rsidRDefault="005D0F4A" w:rsidP="00AC57B3">
            <w:pPr>
              <w:jc w:val="center"/>
              <w:rPr>
                <w:b/>
              </w:rPr>
            </w:pPr>
            <w:r w:rsidRPr="006236F4">
              <w:rPr>
                <w:b/>
              </w:rPr>
              <w:t>Questions</w:t>
            </w:r>
          </w:p>
        </w:tc>
        <w:tc>
          <w:tcPr>
            <w:tcW w:w="1182" w:type="dxa"/>
            <w:shd w:val="clear" w:color="auto" w:fill="auto"/>
            <w:vAlign w:val="center"/>
          </w:tcPr>
          <w:p w:rsidR="005D0F4A" w:rsidRPr="006236F4" w:rsidRDefault="005D0F4A" w:rsidP="005C1477">
            <w:pPr>
              <w:jc w:val="center"/>
              <w:rPr>
                <w:b/>
              </w:rPr>
            </w:pPr>
            <w:r w:rsidRPr="006236F4">
              <w:rPr>
                <w:b/>
              </w:rPr>
              <w:t>Course</w:t>
            </w:r>
          </w:p>
          <w:p w:rsidR="005D0F4A" w:rsidRPr="006236F4" w:rsidRDefault="005D0F4A" w:rsidP="005C1477">
            <w:pPr>
              <w:jc w:val="center"/>
              <w:rPr>
                <w:b/>
              </w:rPr>
            </w:pPr>
            <w:r w:rsidRPr="006236F4">
              <w:rPr>
                <w:b/>
              </w:rPr>
              <w:t>Outcome</w:t>
            </w:r>
          </w:p>
        </w:tc>
        <w:tc>
          <w:tcPr>
            <w:tcW w:w="950" w:type="dxa"/>
            <w:shd w:val="clear" w:color="auto" w:fill="auto"/>
            <w:vAlign w:val="center"/>
          </w:tcPr>
          <w:p w:rsidR="005D0F4A" w:rsidRPr="006236F4" w:rsidRDefault="005D0F4A" w:rsidP="005C1477">
            <w:pPr>
              <w:jc w:val="center"/>
              <w:rPr>
                <w:b/>
              </w:rPr>
            </w:pPr>
            <w:r w:rsidRPr="006236F4">
              <w:rPr>
                <w:b/>
              </w:rPr>
              <w:t>Marks</w:t>
            </w:r>
          </w:p>
        </w:tc>
      </w:tr>
      <w:tr w:rsidR="005D0F4A" w:rsidRPr="006236F4" w:rsidTr="006236F4">
        <w:trPr>
          <w:trHeight w:val="90"/>
          <w:jc w:val="center"/>
        </w:trPr>
        <w:tc>
          <w:tcPr>
            <w:tcW w:w="691" w:type="dxa"/>
            <w:shd w:val="clear" w:color="auto" w:fill="auto"/>
          </w:tcPr>
          <w:p w:rsidR="005D0F4A" w:rsidRPr="006236F4" w:rsidRDefault="005D0F4A" w:rsidP="006236F4">
            <w:pPr>
              <w:jc w:val="center"/>
            </w:pPr>
            <w:r w:rsidRPr="006236F4">
              <w:t>1.</w:t>
            </w:r>
          </w:p>
        </w:tc>
        <w:tc>
          <w:tcPr>
            <w:tcW w:w="749" w:type="dxa"/>
            <w:shd w:val="clear" w:color="auto" w:fill="auto"/>
            <w:vAlign w:val="center"/>
          </w:tcPr>
          <w:p w:rsidR="005D0F4A" w:rsidRPr="006236F4" w:rsidRDefault="005D0F4A" w:rsidP="006236F4">
            <w:pPr>
              <w:jc w:val="center"/>
            </w:pPr>
          </w:p>
        </w:tc>
        <w:tc>
          <w:tcPr>
            <w:tcW w:w="7171" w:type="dxa"/>
            <w:shd w:val="clear" w:color="auto" w:fill="auto"/>
          </w:tcPr>
          <w:p w:rsidR="005D0F4A" w:rsidRPr="006236F4" w:rsidRDefault="00952802" w:rsidP="00031B74">
            <w:pPr>
              <w:jc w:val="both"/>
            </w:pPr>
            <w:r w:rsidRPr="006236F4">
              <w:t xml:space="preserve">“Research is a step by step solving a problem” </w:t>
            </w:r>
            <w:r w:rsidR="006236F4">
              <w:t>–</w:t>
            </w:r>
            <w:r w:rsidRPr="006236F4">
              <w:t xml:space="preserve"> Elucidate</w:t>
            </w:r>
            <w:r w:rsidR="006236F4">
              <w:t>.</w:t>
            </w:r>
          </w:p>
        </w:tc>
        <w:tc>
          <w:tcPr>
            <w:tcW w:w="1182" w:type="dxa"/>
            <w:shd w:val="clear" w:color="auto" w:fill="auto"/>
            <w:vAlign w:val="center"/>
          </w:tcPr>
          <w:p w:rsidR="005D0F4A" w:rsidRPr="006236F4" w:rsidRDefault="00D4162E" w:rsidP="005C1477">
            <w:pPr>
              <w:jc w:val="center"/>
            </w:pPr>
            <w:r w:rsidRPr="006236F4">
              <w:t>C</w:t>
            </w:r>
            <w:r w:rsidR="006236F4">
              <w:t>O</w:t>
            </w:r>
            <w:r w:rsidRPr="006236F4">
              <w:t>1</w:t>
            </w:r>
          </w:p>
        </w:tc>
        <w:tc>
          <w:tcPr>
            <w:tcW w:w="950" w:type="dxa"/>
            <w:shd w:val="clear" w:color="auto" w:fill="auto"/>
            <w:vAlign w:val="center"/>
          </w:tcPr>
          <w:p w:rsidR="005D0F4A" w:rsidRPr="006236F4" w:rsidRDefault="00625D39" w:rsidP="005C1477">
            <w:pPr>
              <w:jc w:val="center"/>
            </w:pPr>
            <w:r w:rsidRPr="006236F4">
              <w:t>20</w:t>
            </w:r>
          </w:p>
        </w:tc>
      </w:tr>
      <w:tr w:rsidR="00DE0497" w:rsidRPr="006236F4" w:rsidTr="006236F4">
        <w:trPr>
          <w:trHeight w:val="90"/>
          <w:jc w:val="center"/>
        </w:trPr>
        <w:tc>
          <w:tcPr>
            <w:tcW w:w="10743" w:type="dxa"/>
            <w:gridSpan w:val="5"/>
            <w:shd w:val="clear" w:color="auto" w:fill="auto"/>
            <w:vAlign w:val="center"/>
          </w:tcPr>
          <w:p w:rsidR="00DE0497" w:rsidRPr="006236F4" w:rsidRDefault="00DE0497" w:rsidP="006236F4">
            <w:pPr>
              <w:jc w:val="center"/>
            </w:pPr>
            <w:r w:rsidRPr="006236F4">
              <w:t>(OR)</w:t>
            </w:r>
          </w:p>
        </w:tc>
      </w:tr>
      <w:tr w:rsidR="005D0F4A" w:rsidRPr="006236F4" w:rsidTr="006236F4">
        <w:trPr>
          <w:trHeight w:val="90"/>
          <w:jc w:val="center"/>
        </w:trPr>
        <w:tc>
          <w:tcPr>
            <w:tcW w:w="691" w:type="dxa"/>
            <w:shd w:val="clear" w:color="auto" w:fill="auto"/>
          </w:tcPr>
          <w:p w:rsidR="005D0F4A" w:rsidRPr="006236F4" w:rsidRDefault="005D0F4A" w:rsidP="006236F4">
            <w:pPr>
              <w:jc w:val="center"/>
            </w:pPr>
            <w:r w:rsidRPr="006236F4">
              <w:t>2.</w:t>
            </w:r>
          </w:p>
        </w:tc>
        <w:tc>
          <w:tcPr>
            <w:tcW w:w="749" w:type="dxa"/>
            <w:shd w:val="clear" w:color="auto" w:fill="auto"/>
            <w:vAlign w:val="center"/>
          </w:tcPr>
          <w:p w:rsidR="005D0F4A" w:rsidRPr="006236F4" w:rsidRDefault="005D0F4A" w:rsidP="006236F4">
            <w:pPr>
              <w:jc w:val="center"/>
            </w:pPr>
          </w:p>
        </w:tc>
        <w:tc>
          <w:tcPr>
            <w:tcW w:w="7171" w:type="dxa"/>
            <w:shd w:val="clear" w:color="auto" w:fill="auto"/>
          </w:tcPr>
          <w:p w:rsidR="005D0F4A" w:rsidRPr="006236F4" w:rsidRDefault="002F158A" w:rsidP="006236F4">
            <w:pPr>
              <w:jc w:val="both"/>
            </w:pPr>
            <w:r w:rsidRPr="006236F4">
              <w:rPr>
                <w:bCs/>
              </w:rPr>
              <w:t>Sample</w:t>
            </w:r>
            <w:r w:rsidR="00AE5E48" w:rsidRPr="006236F4">
              <w:rPr>
                <w:bCs/>
              </w:rPr>
              <w:t>s</w:t>
            </w:r>
            <w:r w:rsidRPr="006236F4">
              <w:rPr>
                <w:bCs/>
              </w:rPr>
              <w:t xml:space="preserve"> are the representation of the population. But choosing the representation needs a s</w:t>
            </w:r>
            <w:r w:rsidR="00A82368" w:rsidRPr="006236F4">
              <w:rPr>
                <w:bCs/>
              </w:rPr>
              <w:t>pecial s</w:t>
            </w:r>
            <w:r w:rsidRPr="006236F4">
              <w:rPr>
                <w:bCs/>
              </w:rPr>
              <w:t>kill.  Explain</w:t>
            </w:r>
            <w:r w:rsidR="006236F4">
              <w:rPr>
                <w:bCs/>
              </w:rPr>
              <w:t>.</w:t>
            </w:r>
          </w:p>
        </w:tc>
        <w:tc>
          <w:tcPr>
            <w:tcW w:w="1182" w:type="dxa"/>
            <w:shd w:val="clear" w:color="auto" w:fill="auto"/>
            <w:vAlign w:val="center"/>
          </w:tcPr>
          <w:p w:rsidR="005D0F4A" w:rsidRPr="006236F4" w:rsidRDefault="00D4162E" w:rsidP="005C1477">
            <w:pPr>
              <w:jc w:val="center"/>
            </w:pPr>
            <w:r w:rsidRPr="006236F4">
              <w:t>C</w:t>
            </w:r>
            <w:r w:rsidR="006236F4">
              <w:t>O</w:t>
            </w:r>
            <w:r w:rsidRPr="006236F4">
              <w:t>1</w:t>
            </w:r>
          </w:p>
        </w:tc>
        <w:tc>
          <w:tcPr>
            <w:tcW w:w="950" w:type="dxa"/>
            <w:shd w:val="clear" w:color="auto" w:fill="auto"/>
            <w:vAlign w:val="center"/>
          </w:tcPr>
          <w:p w:rsidR="005D0F4A" w:rsidRPr="006236F4" w:rsidRDefault="000B2FB6" w:rsidP="005C1477">
            <w:pPr>
              <w:jc w:val="center"/>
            </w:pPr>
            <w:r w:rsidRPr="006236F4">
              <w:t>20</w:t>
            </w:r>
          </w:p>
        </w:tc>
      </w:tr>
      <w:tr w:rsidR="006236F4" w:rsidRPr="006236F4" w:rsidTr="006236F4">
        <w:trPr>
          <w:trHeight w:val="90"/>
          <w:jc w:val="center"/>
        </w:trPr>
        <w:tc>
          <w:tcPr>
            <w:tcW w:w="691" w:type="dxa"/>
            <w:shd w:val="clear" w:color="auto" w:fill="auto"/>
          </w:tcPr>
          <w:p w:rsidR="006236F4" w:rsidRPr="006236F4" w:rsidRDefault="006236F4" w:rsidP="006236F4">
            <w:pPr>
              <w:jc w:val="center"/>
            </w:pPr>
          </w:p>
        </w:tc>
        <w:tc>
          <w:tcPr>
            <w:tcW w:w="749" w:type="dxa"/>
            <w:shd w:val="clear" w:color="auto" w:fill="auto"/>
            <w:vAlign w:val="center"/>
          </w:tcPr>
          <w:p w:rsidR="006236F4" w:rsidRPr="006236F4" w:rsidRDefault="006236F4" w:rsidP="006236F4">
            <w:pPr>
              <w:jc w:val="center"/>
            </w:pPr>
          </w:p>
        </w:tc>
        <w:tc>
          <w:tcPr>
            <w:tcW w:w="7171" w:type="dxa"/>
            <w:shd w:val="clear" w:color="auto" w:fill="auto"/>
          </w:tcPr>
          <w:p w:rsidR="006236F4" w:rsidRPr="006236F4" w:rsidRDefault="006236F4" w:rsidP="006236F4">
            <w:pPr>
              <w:jc w:val="both"/>
              <w:rPr>
                <w:bCs/>
              </w:rPr>
            </w:pPr>
          </w:p>
        </w:tc>
        <w:tc>
          <w:tcPr>
            <w:tcW w:w="1182" w:type="dxa"/>
            <w:shd w:val="clear" w:color="auto" w:fill="auto"/>
            <w:vAlign w:val="center"/>
          </w:tcPr>
          <w:p w:rsidR="006236F4" w:rsidRPr="006236F4" w:rsidRDefault="006236F4" w:rsidP="005C1477">
            <w:pPr>
              <w:jc w:val="center"/>
            </w:pPr>
          </w:p>
        </w:tc>
        <w:tc>
          <w:tcPr>
            <w:tcW w:w="950" w:type="dxa"/>
            <w:shd w:val="clear" w:color="auto" w:fill="auto"/>
            <w:vAlign w:val="center"/>
          </w:tcPr>
          <w:p w:rsidR="006236F4" w:rsidRPr="006236F4" w:rsidRDefault="006236F4" w:rsidP="005C1477">
            <w:pPr>
              <w:jc w:val="center"/>
            </w:pPr>
          </w:p>
        </w:tc>
      </w:tr>
      <w:tr w:rsidR="006236F4" w:rsidRPr="006236F4" w:rsidTr="006236F4">
        <w:trPr>
          <w:trHeight w:val="90"/>
          <w:jc w:val="center"/>
        </w:trPr>
        <w:tc>
          <w:tcPr>
            <w:tcW w:w="691" w:type="dxa"/>
            <w:vMerge w:val="restart"/>
            <w:shd w:val="clear" w:color="auto" w:fill="auto"/>
          </w:tcPr>
          <w:p w:rsidR="006236F4" w:rsidRPr="006236F4" w:rsidRDefault="006236F4" w:rsidP="006236F4">
            <w:pPr>
              <w:jc w:val="center"/>
            </w:pPr>
            <w:r w:rsidRPr="006236F4">
              <w:t>3.</w:t>
            </w:r>
          </w:p>
        </w:tc>
        <w:tc>
          <w:tcPr>
            <w:tcW w:w="749" w:type="dxa"/>
            <w:shd w:val="clear" w:color="auto" w:fill="auto"/>
            <w:vAlign w:val="center"/>
          </w:tcPr>
          <w:p w:rsidR="006236F4" w:rsidRPr="006236F4" w:rsidRDefault="006236F4" w:rsidP="006236F4">
            <w:pPr>
              <w:jc w:val="center"/>
            </w:pPr>
            <w:r w:rsidRPr="006236F4">
              <w:t>a.</w:t>
            </w:r>
          </w:p>
        </w:tc>
        <w:tc>
          <w:tcPr>
            <w:tcW w:w="7171" w:type="dxa"/>
            <w:shd w:val="clear" w:color="auto" w:fill="auto"/>
          </w:tcPr>
          <w:p w:rsidR="006236F4" w:rsidRPr="006236F4" w:rsidRDefault="006236F4" w:rsidP="006236F4">
            <w:pPr>
              <w:jc w:val="both"/>
            </w:pPr>
            <w:r w:rsidRPr="006236F4">
              <w:rPr>
                <w:bCs/>
              </w:rPr>
              <w:t>What are the significance of survey of literature in research.</w:t>
            </w:r>
          </w:p>
        </w:tc>
        <w:tc>
          <w:tcPr>
            <w:tcW w:w="1182" w:type="dxa"/>
            <w:shd w:val="clear" w:color="auto" w:fill="auto"/>
            <w:vAlign w:val="center"/>
          </w:tcPr>
          <w:p w:rsidR="006236F4" w:rsidRPr="006236F4" w:rsidRDefault="006236F4" w:rsidP="005C1477">
            <w:pPr>
              <w:jc w:val="center"/>
            </w:pPr>
            <w:r w:rsidRPr="006236F4">
              <w:t>C</w:t>
            </w:r>
            <w:r>
              <w:t>O</w:t>
            </w:r>
            <w:r w:rsidRPr="006236F4">
              <w:t>1</w:t>
            </w:r>
          </w:p>
        </w:tc>
        <w:tc>
          <w:tcPr>
            <w:tcW w:w="950" w:type="dxa"/>
            <w:shd w:val="clear" w:color="auto" w:fill="auto"/>
            <w:vAlign w:val="center"/>
          </w:tcPr>
          <w:p w:rsidR="006236F4" w:rsidRPr="006236F4" w:rsidRDefault="006236F4" w:rsidP="005C1477">
            <w:pPr>
              <w:jc w:val="center"/>
            </w:pPr>
            <w:r w:rsidRPr="006236F4">
              <w:t>5</w:t>
            </w:r>
          </w:p>
        </w:tc>
      </w:tr>
      <w:tr w:rsidR="006236F4" w:rsidRPr="006236F4" w:rsidTr="006236F4">
        <w:trPr>
          <w:trHeight w:val="90"/>
          <w:jc w:val="center"/>
        </w:trPr>
        <w:tc>
          <w:tcPr>
            <w:tcW w:w="691" w:type="dxa"/>
            <w:vMerge/>
            <w:shd w:val="clear" w:color="auto" w:fill="auto"/>
          </w:tcPr>
          <w:p w:rsidR="006236F4" w:rsidRPr="006236F4" w:rsidRDefault="006236F4" w:rsidP="006236F4">
            <w:pPr>
              <w:jc w:val="center"/>
            </w:pPr>
          </w:p>
        </w:tc>
        <w:tc>
          <w:tcPr>
            <w:tcW w:w="749" w:type="dxa"/>
            <w:shd w:val="clear" w:color="auto" w:fill="auto"/>
            <w:vAlign w:val="center"/>
          </w:tcPr>
          <w:p w:rsidR="006236F4" w:rsidRPr="006236F4" w:rsidRDefault="006236F4" w:rsidP="006236F4">
            <w:pPr>
              <w:jc w:val="center"/>
            </w:pPr>
            <w:r w:rsidRPr="006236F4">
              <w:t>b.</w:t>
            </w:r>
          </w:p>
        </w:tc>
        <w:tc>
          <w:tcPr>
            <w:tcW w:w="7171" w:type="dxa"/>
            <w:shd w:val="clear" w:color="auto" w:fill="auto"/>
          </w:tcPr>
          <w:p w:rsidR="006236F4" w:rsidRPr="006236F4" w:rsidRDefault="006236F4" w:rsidP="006236F4">
            <w:pPr>
              <w:jc w:val="both"/>
            </w:pPr>
            <w:r w:rsidRPr="006236F4">
              <w:rPr>
                <w:bCs/>
              </w:rPr>
              <w:t>Explain the  characteristics of sound measurement and Discuss the kinds of data types and scaling techniques.</w:t>
            </w:r>
          </w:p>
        </w:tc>
        <w:tc>
          <w:tcPr>
            <w:tcW w:w="1182" w:type="dxa"/>
            <w:shd w:val="clear" w:color="auto" w:fill="auto"/>
            <w:vAlign w:val="center"/>
          </w:tcPr>
          <w:p w:rsidR="006236F4" w:rsidRPr="006236F4" w:rsidRDefault="006236F4" w:rsidP="005C1477">
            <w:pPr>
              <w:jc w:val="center"/>
            </w:pPr>
            <w:r w:rsidRPr="006236F4">
              <w:t>C</w:t>
            </w:r>
            <w:r>
              <w:t>O</w:t>
            </w:r>
            <w:r w:rsidRPr="006236F4">
              <w:t>1</w:t>
            </w:r>
          </w:p>
        </w:tc>
        <w:tc>
          <w:tcPr>
            <w:tcW w:w="950" w:type="dxa"/>
            <w:shd w:val="clear" w:color="auto" w:fill="auto"/>
            <w:vAlign w:val="center"/>
          </w:tcPr>
          <w:p w:rsidR="006236F4" w:rsidRPr="006236F4" w:rsidRDefault="006236F4" w:rsidP="005C1477">
            <w:pPr>
              <w:jc w:val="center"/>
            </w:pPr>
            <w:r w:rsidRPr="006236F4">
              <w:t>15</w:t>
            </w:r>
          </w:p>
        </w:tc>
      </w:tr>
      <w:tr w:rsidR="00DE0497" w:rsidRPr="006236F4" w:rsidTr="006236F4">
        <w:trPr>
          <w:trHeight w:val="90"/>
          <w:jc w:val="center"/>
        </w:trPr>
        <w:tc>
          <w:tcPr>
            <w:tcW w:w="10743" w:type="dxa"/>
            <w:gridSpan w:val="5"/>
            <w:shd w:val="clear" w:color="auto" w:fill="auto"/>
            <w:vAlign w:val="center"/>
          </w:tcPr>
          <w:p w:rsidR="00DE0497" w:rsidRPr="006236F4" w:rsidRDefault="00DE0497" w:rsidP="006236F4">
            <w:pPr>
              <w:jc w:val="center"/>
            </w:pPr>
            <w:r w:rsidRPr="006236F4">
              <w:t>(OR)</w:t>
            </w:r>
          </w:p>
        </w:tc>
      </w:tr>
      <w:tr w:rsidR="006236F4" w:rsidRPr="006236F4" w:rsidTr="006236F4">
        <w:trPr>
          <w:trHeight w:val="90"/>
          <w:jc w:val="center"/>
        </w:trPr>
        <w:tc>
          <w:tcPr>
            <w:tcW w:w="691" w:type="dxa"/>
            <w:vMerge w:val="restart"/>
            <w:shd w:val="clear" w:color="auto" w:fill="auto"/>
          </w:tcPr>
          <w:p w:rsidR="006236F4" w:rsidRPr="006236F4" w:rsidRDefault="006236F4" w:rsidP="006236F4">
            <w:pPr>
              <w:jc w:val="center"/>
            </w:pPr>
            <w:r w:rsidRPr="006236F4">
              <w:t>4.</w:t>
            </w:r>
          </w:p>
        </w:tc>
        <w:tc>
          <w:tcPr>
            <w:tcW w:w="749" w:type="dxa"/>
            <w:shd w:val="clear" w:color="auto" w:fill="auto"/>
            <w:vAlign w:val="center"/>
          </w:tcPr>
          <w:p w:rsidR="006236F4" w:rsidRPr="006236F4" w:rsidRDefault="006236F4" w:rsidP="006236F4">
            <w:pPr>
              <w:jc w:val="center"/>
            </w:pPr>
            <w:r w:rsidRPr="006236F4">
              <w:t>a.</w:t>
            </w:r>
          </w:p>
        </w:tc>
        <w:tc>
          <w:tcPr>
            <w:tcW w:w="7171" w:type="dxa"/>
            <w:shd w:val="clear" w:color="auto" w:fill="auto"/>
          </w:tcPr>
          <w:p w:rsidR="006236F4" w:rsidRPr="006236F4" w:rsidRDefault="006236F4" w:rsidP="00AC45E6">
            <w:pPr>
              <w:jc w:val="both"/>
            </w:pPr>
            <w:r w:rsidRPr="006236F4">
              <w:t xml:space="preserve">Develop a Likert scale to measure a perception of bank customer towards the concept of Internet banking. </w:t>
            </w:r>
            <w:r w:rsidRPr="006236F4">
              <w:tab/>
            </w:r>
            <w:r w:rsidRPr="006236F4">
              <w:tab/>
            </w:r>
            <w:r w:rsidRPr="006236F4">
              <w:tab/>
            </w:r>
            <w:r w:rsidRPr="006236F4">
              <w:tab/>
            </w:r>
          </w:p>
        </w:tc>
        <w:tc>
          <w:tcPr>
            <w:tcW w:w="1182" w:type="dxa"/>
            <w:shd w:val="clear" w:color="auto" w:fill="auto"/>
            <w:vAlign w:val="center"/>
          </w:tcPr>
          <w:p w:rsidR="006236F4" w:rsidRPr="006236F4" w:rsidRDefault="006236F4" w:rsidP="005C1477">
            <w:pPr>
              <w:jc w:val="center"/>
            </w:pPr>
            <w:r w:rsidRPr="006236F4">
              <w:t>C</w:t>
            </w:r>
            <w:r>
              <w:t>O</w:t>
            </w:r>
            <w:r w:rsidRPr="006236F4">
              <w:t>2</w:t>
            </w:r>
          </w:p>
        </w:tc>
        <w:tc>
          <w:tcPr>
            <w:tcW w:w="950" w:type="dxa"/>
            <w:shd w:val="clear" w:color="auto" w:fill="auto"/>
            <w:vAlign w:val="center"/>
          </w:tcPr>
          <w:p w:rsidR="006236F4" w:rsidRPr="006236F4" w:rsidRDefault="006236F4" w:rsidP="005C1477">
            <w:pPr>
              <w:jc w:val="center"/>
            </w:pPr>
            <w:r w:rsidRPr="006236F4">
              <w:t>10</w:t>
            </w:r>
          </w:p>
        </w:tc>
      </w:tr>
      <w:tr w:rsidR="006236F4" w:rsidRPr="006236F4" w:rsidTr="006236F4">
        <w:trPr>
          <w:trHeight w:val="90"/>
          <w:jc w:val="center"/>
        </w:trPr>
        <w:tc>
          <w:tcPr>
            <w:tcW w:w="691" w:type="dxa"/>
            <w:vMerge/>
            <w:shd w:val="clear" w:color="auto" w:fill="auto"/>
          </w:tcPr>
          <w:p w:rsidR="006236F4" w:rsidRPr="006236F4" w:rsidRDefault="006236F4" w:rsidP="006236F4">
            <w:pPr>
              <w:jc w:val="center"/>
            </w:pPr>
          </w:p>
        </w:tc>
        <w:tc>
          <w:tcPr>
            <w:tcW w:w="749" w:type="dxa"/>
            <w:shd w:val="clear" w:color="auto" w:fill="auto"/>
            <w:vAlign w:val="center"/>
          </w:tcPr>
          <w:p w:rsidR="006236F4" w:rsidRPr="006236F4" w:rsidRDefault="006236F4" w:rsidP="006236F4">
            <w:pPr>
              <w:jc w:val="center"/>
            </w:pPr>
            <w:r w:rsidRPr="006236F4">
              <w:t>b.</w:t>
            </w:r>
          </w:p>
        </w:tc>
        <w:tc>
          <w:tcPr>
            <w:tcW w:w="7171" w:type="dxa"/>
            <w:shd w:val="clear" w:color="auto" w:fill="auto"/>
          </w:tcPr>
          <w:p w:rsidR="006236F4" w:rsidRPr="006236F4" w:rsidRDefault="006236F4" w:rsidP="00D2697F">
            <w:r w:rsidRPr="006236F4">
              <w:t>Develop a semantic differential scale to measure the image of two fast food restaurants KFC and Domions Pizza.</w:t>
            </w:r>
          </w:p>
        </w:tc>
        <w:tc>
          <w:tcPr>
            <w:tcW w:w="1182" w:type="dxa"/>
            <w:shd w:val="clear" w:color="auto" w:fill="auto"/>
            <w:vAlign w:val="center"/>
          </w:tcPr>
          <w:p w:rsidR="006236F4" w:rsidRPr="006236F4" w:rsidRDefault="006236F4" w:rsidP="005C1477">
            <w:pPr>
              <w:jc w:val="center"/>
            </w:pPr>
            <w:r w:rsidRPr="006236F4">
              <w:t>C</w:t>
            </w:r>
            <w:r>
              <w:t>O</w:t>
            </w:r>
            <w:r w:rsidRPr="006236F4">
              <w:t>2</w:t>
            </w:r>
          </w:p>
        </w:tc>
        <w:tc>
          <w:tcPr>
            <w:tcW w:w="950" w:type="dxa"/>
            <w:shd w:val="clear" w:color="auto" w:fill="auto"/>
            <w:vAlign w:val="center"/>
          </w:tcPr>
          <w:p w:rsidR="006236F4" w:rsidRPr="006236F4" w:rsidRDefault="006236F4" w:rsidP="005C1477">
            <w:pPr>
              <w:jc w:val="center"/>
            </w:pPr>
            <w:r w:rsidRPr="006236F4">
              <w:t>10</w:t>
            </w:r>
          </w:p>
        </w:tc>
      </w:tr>
      <w:tr w:rsidR="006236F4" w:rsidRPr="006236F4" w:rsidTr="006236F4">
        <w:trPr>
          <w:trHeight w:val="90"/>
          <w:jc w:val="center"/>
        </w:trPr>
        <w:tc>
          <w:tcPr>
            <w:tcW w:w="691" w:type="dxa"/>
            <w:shd w:val="clear" w:color="auto" w:fill="auto"/>
          </w:tcPr>
          <w:p w:rsidR="006236F4" w:rsidRPr="006236F4" w:rsidRDefault="006236F4" w:rsidP="006236F4">
            <w:pPr>
              <w:jc w:val="center"/>
            </w:pPr>
          </w:p>
        </w:tc>
        <w:tc>
          <w:tcPr>
            <w:tcW w:w="749" w:type="dxa"/>
            <w:shd w:val="clear" w:color="auto" w:fill="auto"/>
            <w:vAlign w:val="center"/>
          </w:tcPr>
          <w:p w:rsidR="006236F4" w:rsidRPr="006236F4" w:rsidRDefault="006236F4" w:rsidP="006236F4">
            <w:pPr>
              <w:jc w:val="center"/>
            </w:pPr>
          </w:p>
        </w:tc>
        <w:tc>
          <w:tcPr>
            <w:tcW w:w="7171" w:type="dxa"/>
            <w:shd w:val="clear" w:color="auto" w:fill="auto"/>
          </w:tcPr>
          <w:p w:rsidR="006236F4" w:rsidRPr="006236F4" w:rsidRDefault="006236F4" w:rsidP="00B95B18">
            <w:pPr>
              <w:jc w:val="both"/>
            </w:pPr>
          </w:p>
        </w:tc>
        <w:tc>
          <w:tcPr>
            <w:tcW w:w="1182" w:type="dxa"/>
            <w:shd w:val="clear" w:color="auto" w:fill="auto"/>
            <w:vAlign w:val="center"/>
          </w:tcPr>
          <w:p w:rsidR="006236F4" w:rsidRPr="006236F4" w:rsidRDefault="006236F4" w:rsidP="005C1477">
            <w:pPr>
              <w:jc w:val="center"/>
            </w:pPr>
          </w:p>
        </w:tc>
        <w:tc>
          <w:tcPr>
            <w:tcW w:w="950" w:type="dxa"/>
            <w:shd w:val="clear" w:color="auto" w:fill="auto"/>
            <w:vAlign w:val="center"/>
          </w:tcPr>
          <w:p w:rsidR="006236F4" w:rsidRPr="006236F4" w:rsidRDefault="006236F4" w:rsidP="005C1477">
            <w:pPr>
              <w:jc w:val="center"/>
            </w:pPr>
          </w:p>
        </w:tc>
      </w:tr>
      <w:tr w:rsidR="005D0F4A" w:rsidRPr="006236F4" w:rsidTr="006236F4">
        <w:trPr>
          <w:trHeight w:val="90"/>
          <w:jc w:val="center"/>
        </w:trPr>
        <w:tc>
          <w:tcPr>
            <w:tcW w:w="691" w:type="dxa"/>
            <w:shd w:val="clear" w:color="auto" w:fill="auto"/>
          </w:tcPr>
          <w:p w:rsidR="005D0F4A" w:rsidRPr="006236F4" w:rsidRDefault="005D0F4A" w:rsidP="006236F4">
            <w:pPr>
              <w:jc w:val="center"/>
            </w:pPr>
            <w:r w:rsidRPr="006236F4">
              <w:t>5.</w:t>
            </w:r>
          </w:p>
        </w:tc>
        <w:tc>
          <w:tcPr>
            <w:tcW w:w="749" w:type="dxa"/>
            <w:shd w:val="clear" w:color="auto" w:fill="auto"/>
            <w:vAlign w:val="center"/>
          </w:tcPr>
          <w:p w:rsidR="005D0F4A" w:rsidRPr="006236F4" w:rsidRDefault="005D0F4A" w:rsidP="006236F4">
            <w:pPr>
              <w:jc w:val="center"/>
            </w:pPr>
          </w:p>
        </w:tc>
        <w:tc>
          <w:tcPr>
            <w:tcW w:w="7171" w:type="dxa"/>
            <w:shd w:val="clear" w:color="auto" w:fill="auto"/>
          </w:tcPr>
          <w:p w:rsidR="005D0F4A" w:rsidRPr="006236F4" w:rsidRDefault="009A23E2" w:rsidP="00B95B18">
            <w:pPr>
              <w:jc w:val="both"/>
            </w:pPr>
            <w:r w:rsidRPr="006236F4">
              <w:t xml:space="preserve">Explain the guiding considerations in construction of </w:t>
            </w:r>
            <w:r w:rsidR="00603B31" w:rsidRPr="006236F4">
              <w:t xml:space="preserve">a </w:t>
            </w:r>
            <w:r w:rsidRPr="006236F4">
              <w:t>questionnaire.</w:t>
            </w:r>
            <w:r w:rsidR="00435C42" w:rsidRPr="006236F4">
              <w:t xml:space="preserve"> Construct a questionnaire for </w:t>
            </w:r>
            <w:r w:rsidR="00B95B18" w:rsidRPr="006236F4">
              <w:t xml:space="preserve">to study the </w:t>
            </w:r>
            <w:r w:rsidR="0038435F">
              <w:t>perception of I</w:t>
            </w:r>
            <w:r w:rsidR="004E5ADD" w:rsidRPr="006236F4">
              <w:t xml:space="preserve">ndian online buyers </w:t>
            </w:r>
            <w:r w:rsidR="00B95B18" w:rsidRPr="006236F4">
              <w:t>invasion of Alibaba in India</w:t>
            </w:r>
            <w:r w:rsidR="00435C42" w:rsidRPr="006236F4">
              <w:t>.</w:t>
            </w:r>
          </w:p>
        </w:tc>
        <w:tc>
          <w:tcPr>
            <w:tcW w:w="1182" w:type="dxa"/>
            <w:shd w:val="clear" w:color="auto" w:fill="auto"/>
            <w:vAlign w:val="center"/>
          </w:tcPr>
          <w:p w:rsidR="005D0F4A" w:rsidRPr="006236F4" w:rsidRDefault="00D4162E" w:rsidP="005C1477">
            <w:pPr>
              <w:jc w:val="center"/>
            </w:pPr>
            <w:r w:rsidRPr="006236F4">
              <w:t>C</w:t>
            </w:r>
            <w:r w:rsidR="006236F4">
              <w:t>O</w:t>
            </w:r>
            <w:r w:rsidRPr="006236F4">
              <w:t>2</w:t>
            </w:r>
          </w:p>
        </w:tc>
        <w:tc>
          <w:tcPr>
            <w:tcW w:w="950" w:type="dxa"/>
            <w:shd w:val="clear" w:color="auto" w:fill="auto"/>
            <w:vAlign w:val="center"/>
          </w:tcPr>
          <w:p w:rsidR="005D0F4A" w:rsidRPr="006236F4" w:rsidRDefault="009A23E2" w:rsidP="005C1477">
            <w:pPr>
              <w:jc w:val="center"/>
            </w:pPr>
            <w:r w:rsidRPr="006236F4">
              <w:t>20</w:t>
            </w:r>
          </w:p>
        </w:tc>
      </w:tr>
      <w:tr w:rsidR="00DE0497" w:rsidRPr="006236F4" w:rsidTr="006236F4">
        <w:trPr>
          <w:trHeight w:val="90"/>
          <w:jc w:val="center"/>
        </w:trPr>
        <w:tc>
          <w:tcPr>
            <w:tcW w:w="10743" w:type="dxa"/>
            <w:gridSpan w:val="5"/>
            <w:shd w:val="clear" w:color="auto" w:fill="auto"/>
            <w:vAlign w:val="center"/>
          </w:tcPr>
          <w:p w:rsidR="00DE0497" w:rsidRPr="006236F4" w:rsidRDefault="00DE0497" w:rsidP="006236F4">
            <w:pPr>
              <w:jc w:val="center"/>
            </w:pPr>
            <w:r w:rsidRPr="006236F4">
              <w:t>(OR)</w:t>
            </w:r>
          </w:p>
        </w:tc>
      </w:tr>
      <w:tr w:rsidR="006236F4" w:rsidRPr="006236F4" w:rsidTr="006236F4">
        <w:trPr>
          <w:trHeight w:val="90"/>
          <w:jc w:val="center"/>
        </w:trPr>
        <w:tc>
          <w:tcPr>
            <w:tcW w:w="691" w:type="dxa"/>
            <w:vMerge w:val="restart"/>
            <w:shd w:val="clear" w:color="auto" w:fill="auto"/>
          </w:tcPr>
          <w:p w:rsidR="006236F4" w:rsidRPr="006236F4" w:rsidRDefault="006236F4" w:rsidP="006236F4">
            <w:pPr>
              <w:jc w:val="center"/>
            </w:pPr>
            <w:r w:rsidRPr="006236F4">
              <w:t>6.</w:t>
            </w:r>
          </w:p>
        </w:tc>
        <w:tc>
          <w:tcPr>
            <w:tcW w:w="749" w:type="dxa"/>
            <w:shd w:val="clear" w:color="auto" w:fill="auto"/>
            <w:vAlign w:val="center"/>
          </w:tcPr>
          <w:p w:rsidR="006236F4" w:rsidRPr="006236F4" w:rsidRDefault="006236F4" w:rsidP="006236F4">
            <w:pPr>
              <w:jc w:val="center"/>
            </w:pPr>
            <w:r w:rsidRPr="006236F4">
              <w:t>a.</w:t>
            </w:r>
          </w:p>
        </w:tc>
        <w:tc>
          <w:tcPr>
            <w:tcW w:w="7171" w:type="dxa"/>
            <w:shd w:val="clear" w:color="auto" w:fill="auto"/>
          </w:tcPr>
          <w:p w:rsidR="006236F4" w:rsidRPr="006236F4" w:rsidRDefault="006236F4" w:rsidP="006236F4">
            <w:pPr>
              <w:jc w:val="both"/>
              <w:rPr>
                <w:bCs/>
              </w:rPr>
            </w:pPr>
            <w:r w:rsidRPr="006236F4">
              <w:rPr>
                <w:bCs/>
              </w:rPr>
              <w:t>Explain the different sources of data collection. List out their merits and limitations.</w:t>
            </w:r>
          </w:p>
        </w:tc>
        <w:tc>
          <w:tcPr>
            <w:tcW w:w="1182" w:type="dxa"/>
            <w:shd w:val="clear" w:color="auto" w:fill="auto"/>
            <w:vAlign w:val="center"/>
          </w:tcPr>
          <w:p w:rsidR="006236F4" w:rsidRPr="006236F4" w:rsidRDefault="006236F4" w:rsidP="005C1477">
            <w:pPr>
              <w:jc w:val="center"/>
            </w:pPr>
            <w:r w:rsidRPr="006236F4">
              <w:t>C</w:t>
            </w:r>
            <w:r>
              <w:t>O</w:t>
            </w:r>
            <w:r w:rsidRPr="006236F4">
              <w:t>1</w:t>
            </w:r>
          </w:p>
        </w:tc>
        <w:tc>
          <w:tcPr>
            <w:tcW w:w="950" w:type="dxa"/>
            <w:shd w:val="clear" w:color="auto" w:fill="auto"/>
            <w:vAlign w:val="center"/>
          </w:tcPr>
          <w:p w:rsidR="006236F4" w:rsidRPr="006236F4" w:rsidRDefault="006236F4" w:rsidP="005C1477">
            <w:pPr>
              <w:jc w:val="center"/>
            </w:pPr>
            <w:r w:rsidRPr="006236F4">
              <w:t>10</w:t>
            </w:r>
          </w:p>
        </w:tc>
      </w:tr>
      <w:tr w:rsidR="006236F4" w:rsidRPr="006236F4" w:rsidTr="006236F4">
        <w:trPr>
          <w:trHeight w:val="90"/>
          <w:jc w:val="center"/>
        </w:trPr>
        <w:tc>
          <w:tcPr>
            <w:tcW w:w="691" w:type="dxa"/>
            <w:vMerge/>
            <w:shd w:val="clear" w:color="auto" w:fill="auto"/>
          </w:tcPr>
          <w:p w:rsidR="006236F4" w:rsidRPr="006236F4" w:rsidRDefault="006236F4" w:rsidP="006236F4">
            <w:pPr>
              <w:jc w:val="center"/>
            </w:pPr>
          </w:p>
        </w:tc>
        <w:tc>
          <w:tcPr>
            <w:tcW w:w="749" w:type="dxa"/>
            <w:shd w:val="clear" w:color="auto" w:fill="auto"/>
            <w:vAlign w:val="center"/>
          </w:tcPr>
          <w:p w:rsidR="006236F4" w:rsidRPr="006236F4" w:rsidRDefault="006236F4" w:rsidP="006236F4">
            <w:pPr>
              <w:jc w:val="center"/>
            </w:pPr>
            <w:r w:rsidRPr="006236F4">
              <w:t>b.</w:t>
            </w:r>
          </w:p>
        </w:tc>
        <w:tc>
          <w:tcPr>
            <w:tcW w:w="7171" w:type="dxa"/>
            <w:shd w:val="clear" w:color="auto" w:fill="auto"/>
          </w:tcPr>
          <w:p w:rsidR="006236F4" w:rsidRPr="006236F4" w:rsidRDefault="006236F4" w:rsidP="006236F4">
            <w:pPr>
              <w:jc w:val="both"/>
            </w:pPr>
            <w:r w:rsidRPr="006236F4">
              <w:rPr>
                <w:bCs/>
              </w:rPr>
              <w:t>Discuss the tests of significant differences and tests of significant relationships.</w:t>
            </w:r>
          </w:p>
        </w:tc>
        <w:tc>
          <w:tcPr>
            <w:tcW w:w="1182" w:type="dxa"/>
            <w:shd w:val="clear" w:color="auto" w:fill="auto"/>
            <w:vAlign w:val="center"/>
          </w:tcPr>
          <w:p w:rsidR="006236F4" w:rsidRPr="006236F4" w:rsidRDefault="006236F4" w:rsidP="005C1477">
            <w:pPr>
              <w:jc w:val="center"/>
            </w:pPr>
            <w:r w:rsidRPr="006236F4">
              <w:t>C</w:t>
            </w:r>
            <w:r>
              <w:t>O</w:t>
            </w:r>
            <w:r w:rsidRPr="006236F4">
              <w:t>1</w:t>
            </w:r>
          </w:p>
        </w:tc>
        <w:tc>
          <w:tcPr>
            <w:tcW w:w="950" w:type="dxa"/>
            <w:shd w:val="clear" w:color="auto" w:fill="auto"/>
            <w:vAlign w:val="center"/>
          </w:tcPr>
          <w:p w:rsidR="006236F4" w:rsidRPr="006236F4" w:rsidRDefault="006236F4" w:rsidP="005C1477">
            <w:pPr>
              <w:jc w:val="center"/>
            </w:pPr>
            <w:r w:rsidRPr="006236F4">
              <w:t>10</w:t>
            </w:r>
          </w:p>
        </w:tc>
      </w:tr>
      <w:tr w:rsidR="006236F4" w:rsidRPr="006236F4" w:rsidTr="006236F4">
        <w:trPr>
          <w:trHeight w:val="90"/>
          <w:jc w:val="center"/>
        </w:trPr>
        <w:tc>
          <w:tcPr>
            <w:tcW w:w="691" w:type="dxa"/>
            <w:shd w:val="clear" w:color="auto" w:fill="auto"/>
          </w:tcPr>
          <w:p w:rsidR="006236F4" w:rsidRPr="006236F4" w:rsidRDefault="006236F4" w:rsidP="006236F4">
            <w:pPr>
              <w:jc w:val="center"/>
            </w:pPr>
          </w:p>
        </w:tc>
        <w:tc>
          <w:tcPr>
            <w:tcW w:w="749" w:type="dxa"/>
            <w:shd w:val="clear" w:color="auto" w:fill="auto"/>
            <w:vAlign w:val="center"/>
          </w:tcPr>
          <w:p w:rsidR="006236F4" w:rsidRPr="006236F4" w:rsidRDefault="006236F4" w:rsidP="006236F4">
            <w:pPr>
              <w:jc w:val="center"/>
            </w:pPr>
          </w:p>
        </w:tc>
        <w:tc>
          <w:tcPr>
            <w:tcW w:w="7171" w:type="dxa"/>
            <w:shd w:val="clear" w:color="auto" w:fill="auto"/>
          </w:tcPr>
          <w:p w:rsidR="006236F4" w:rsidRPr="006236F4" w:rsidRDefault="006236F4" w:rsidP="006236F4">
            <w:pPr>
              <w:jc w:val="both"/>
            </w:pPr>
          </w:p>
        </w:tc>
        <w:tc>
          <w:tcPr>
            <w:tcW w:w="1182" w:type="dxa"/>
            <w:shd w:val="clear" w:color="auto" w:fill="auto"/>
            <w:vAlign w:val="center"/>
          </w:tcPr>
          <w:p w:rsidR="006236F4" w:rsidRPr="006236F4" w:rsidRDefault="006236F4" w:rsidP="005C1477">
            <w:pPr>
              <w:jc w:val="center"/>
            </w:pPr>
          </w:p>
        </w:tc>
        <w:tc>
          <w:tcPr>
            <w:tcW w:w="950" w:type="dxa"/>
            <w:shd w:val="clear" w:color="auto" w:fill="auto"/>
            <w:vAlign w:val="center"/>
          </w:tcPr>
          <w:p w:rsidR="006236F4" w:rsidRPr="006236F4" w:rsidRDefault="006236F4" w:rsidP="005C1477">
            <w:pPr>
              <w:jc w:val="center"/>
            </w:pPr>
          </w:p>
        </w:tc>
      </w:tr>
      <w:tr w:rsidR="00625D39" w:rsidRPr="006236F4" w:rsidTr="006236F4">
        <w:trPr>
          <w:trHeight w:val="90"/>
          <w:jc w:val="center"/>
        </w:trPr>
        <w:tc>
          <w:tcPr>
            <w:tcW w:w="691" w:type="dxa"/>
            <w:shd w:val="clear" w:color="auto" w:fill="auto"/>
          </w:tcPr>
          <w:p w:rsidR="00625D39" w:rsidRPr="006236F4" w:rsidRDefault="00625D39" w:rsidP="006236F4">
            <w:pPr>
              <w:jc w:val="center"/>
            </w:pPr>
            <w:r w:rsidRPr="006236F4">
              <w:t>7.</w:t>
            </w:r>
          </w:p>
        </w:tc>
        <w:tc>
          <w:tcPr>
            <w:tcW w:w="749" w:type="dxa"/>
            <w:shd w:val="clear" w:color="auto" w:fill="auto"/>
            <w:vAlign w:val="center"/>
          </w:tcPr>
          <w:p w:rsidR="00625D39" w:rsidRPr="006236F4" w:rsidRDefault="00625D39" w:rsidP="006236F4">
            <w:pPr>
              <w:jc w:val="center"/>
            </w:pPr>
          </w:p>
        </w:tc>
        <w:tc>
          <w:tcPr>
            <w:tcW w:w="7171" w:type="dxa"/>
            <w:shd w:val="clear" w:color="auto" w:fill="auto"/>
          </w:tcPr>
          <w:p w:rsidR="00625D39" w:rsidRPr="006236F4" w:rsidRDefault="00623815" w:rsidP="006236F4">
            <w:pPr>
              <w:jc w:val="both"/>
            </w:pPr>
            <w:r w:rsidRPr="006236F4">
              <w:t>Examine</w:t>
            </w:r>
            <w:r w:rsidR="007F5F5E" w:rsidRPr="006236F4">
              <w:t xml:space="preserve"> the different types of report, particularly pointing out the difference between a technical report and a popular report.</w:t>
            </w:r>
          </w:p>
        </w:tc>
        <w:tc>
          <w:tcPr>
            <w:tcW w:w="1182" w:type="dxa"/>
            <w:shd w:val="clear" w:color="auto" w:fill="auto"/>
            <w:vAlign w:val="center"/>
          </w:tcPr>
          <w:p w:rsidR="00625D39" w:rsidRPr="006236F4" w:rsidRDefault="00D4162E" w:rsidP="005C1477">
            <w:pPr>
              <w:jc w:val="center"/>
            </w:pPr>
            <w:r w:rsidRPr="006236F4">
              <w:t>C</w:t>
            </w:r>
            <w:r w:rsidR="006236F4">
              <w:t>O</w:t>
            </w:r>
            <w:r w:rsidRPr="006236F4">
              <w:t>2</w:t>
            </w:r>
          </w:p>
        </w:tc>
        <w:tc>
          <w:tcPr>
            <w:tcW w:w="950" w:type="dxa"/>
            <w:shd w:val="clear" w:color="auto" w:fill="auto"/>
            <w:vAlign w:val="center"/>
          </w:tcPr>
          <w:p w:rsidR="00625D39" w:rsidRPr="006236F4" w:rsidRDefault="007F5F5E" w:rsidP="005C1477">
            <w:pPr>
              <w:jc w:val="center"/>
            </w:pPr>
            <w:r w:rsidRPr="006236F4">
              <w:t>20</w:t>
            </w:r>
          </w:p>
        </w:tc>
      </w:tr>
      <w:tr w:rsidR="00625D39" w:rsidRPr="006236F4" w:rsidTr="006236F4">
        <w:trPr>
          <w:trHeight w:val="42"/>
          <w:jc w:val="center"/>
        </w:trPr>
        <w:tc>
          <w:tcPr>
            <w:tcW w:w="10743" w:type="dxa"/>
            <w:gridSpan w:val="5"/>
            <w:shd w:val="clear" w:color="auto" w:fill="auto"/>
            <w:vAlign w:val="center"/>
          </w:tcPr>
          <w:p w:rsidR="00625D39" w:rsidRPr="006236F4" w:rsidRDefault="00625D39" w:rsidP="006236F4">
            <w:pPr>
              <w:jc w:val="center"/>
            </w:pPr>
            <w:r w:rsidRPr="006236F4">
              <w:t>(OR)</w:t>
            </w:r>
          </w:p>
        </w:tc>
      </w:tr>
      <w:tr w:rsidR="00625D39" w:rsidRPr="006236F4" w:rsidTr="006236F4">
        <w:trPr>
          <w:trHeight w:val="42"/>
          <w:jc w:val="center"/>
        </w:trPr>
        <w:tc>
          <w:tcPr>
            <w:tcW w:w="691" w:type="dxa"/>
            <w:shd w:val="clear" w:color="auto" w:fill="auto"/>
          </w:tcPr>
          <w:p w:rsidR="00625D39" w:rsidRPr="006236F4" w:rsidRDefault="00625D39" w:rsidP="006236F4">
            <w:pPr>
              <w:jc w:val="center"/>
            </w:pPr>
            <w:r w:rsidRPr="006236F4">
              <w:t>8.</w:t>
            </w:r>
          </w:p>
        </w:tc>
        <w:tc>
          <w:tcPr>
            <w:tcW w:w="749" w:type="dxa"/>
            <w:shd w:val="clear" w:color="auto" w:fill="auto"/>
            <w:vAlign w:val="center"/>
          </w:tcPr>
          <w:p w:rsidR="00625D39" w:rsidRPr="006236F4" w:rsidRDefault="00625D39" w:rsidP="006236F4">
            <w:pPr>
              <w:jc w:val="center"/>
            </w:pPr>
          </w:p>
        </w:tc>
        <w:tc>
          <w:tcPr>
            <w:tcW w:w="7171" w:type="dxa"/>
            <w:shd w:val="clear" w:color="auto" w:fill="auto"/>
          </w:tcPr>
          <w:p w:rsidR="00625D39" w:rsidRPr="006236F4" w:rsidRDefault="009418A5" w:rsidP="003A23C1">
            <w:pPr>
              <w:jc w:val="both"/>
            </w:pPr>
            <w:r w:rsidRPr="006236F4">
              <w:rPr>
                <w:bCs/>
              </w:rPr>
              <w:t xml:space="preserve">What are the </w:t>
            </w:r>
            <w:r w:rsidR="00625D39" w:rsidRPr="006236F4">
              <w:rPr>
                <w:bCs/>
              </w:rPr>
              <w:t xml:space="preserve">characteristics of a good research </w:t>
            </w:r>
            <w:r w:rsidR="0038435F" w:rsidRPr="006236F4">
              <w:rPr>
                <w:bCs/>
              </w:rPr>
              <w:t>report?</w:t>
            </w:r>
            <w:r w:rsidR="00625D39" w:rsidRPr="006236F4">
              <w:rPr>
                <w:bCs/>
              </w:rPr>
              <w:t xml:space="preserve">  Add a note on the contents of report.</w:t>
            </w:r>
          </w:p>
        </w:tc>
        <w:tc>
          <w:tcPr>
            <w:tcW w:w="1182" w:type="dxa"/>
            <w:shd w:val="clear" w:color="auto" w:fill="auto"/>
            <w:vAlign w:val="center"/>
          </w:tcPr>
          <w:p w:rsidR="00625D39" w:rsidRPr="006236F4" w:rsidRDefault="00D4162E" w:rsidP="005C1477">
            <w:pPr>
              <w:jc w:val="center"/>
            </w:pPr>
            <w:r w:rsidRPr="006236F4">
              <w:t>C</w:t>
            </w:r>
            <w:r w:rsidR="006236F4">
              <w:t>O</w:t>
            </w:r>
            <w:r w:rsidRPr="006236F4">
              <w:t>2</w:t>
            </w:r>
          </w:p>
        </w:tc>
        <w:tc>
          <w:tcPr>
            <w:tcW w:w="950" w:type="dxa"/>
            <w:shd w:val="clear" w:color="auto" w:fill="auto"/>
            <w:vAlign w:val="center"/>
          </w:tcPr>
          <w:p w:rsidR="00625D39" w:rsidRPr="006236F4" w:rsidRDefault="00625D39" w:rsidP="005C1477">
            <w:pPr>
              <w:jc w:val="center"/>
            </w:pPr>
            <w:r w:rsidRPr="006236F4">
              <w:t>20</w:t>
            </w:r>
          </w:p>
        </w:tc>
      </w:tr>
      <w:tr w:rsidR="006236F4" w:rsidRPr="006236F4" w:rsidTr="006236F4">
        <w:trPr>
          <w:trHeight w:val="42"/>
          <w:jc w:val="center"/>
        </w:trPr>
        <w:tc>
          <w:tcPr>
            <w:tcW w:w="691" w:type="dxa"/>
            <w:tcBorders>
              <w:right w:val="single" w:sz="4" w:space="0" w:color="D9D9D9" w:themeColor="background1" w:themeShade="D9"/>
            </w:tcBorders>
            <w:shd w:val="clear" w:color="auto" w:fill="auto"/>
          </w:tcPr>
          <w:p w:rsidR="006236F4" w:rsidRPr="006236F4" w:rsidRDefault="006236F4" w:rsidP="006236F4">
            <w:pPr>
              <w:jc w:val="center"/>
            </w:pPr>
          </w:p>
        </w:tc>
        <w:tc>
          <w:tcPr>
            <w:tcW w:w="749" w:type="dxa"/>
            <w:tcBorders>
              <w:left w:val="single" w:sz="4" w:space="0" w:color="D9D9D9" w:themeColor="background1" w:themeShade="D9"/>
            </w:tcBorders>
            <w:shd w:val="clear" w:color="auto" w:fill="auto"/>
            <w:vAlign w:val="center"/>
          </w:tcPr>
          <w:p w:rsidR="006236F4" w:rsidRPr="006236F4" w:rsidRDefault="006236F4" w:rsidP="006236F4">
            <w:pPr>
              <w:jc w:val="center"/>
            </w:pPr>
          </w:p>
        </w:tc>
        <w:tc>
          <w:tcPr>
            <w:tcW w:w="7171" w:type="dxa"/>
            <w:shd w:val="clear" w:color="auto" w:fill="auto"/>
          </w:tcPr>
          <w:p w:rsidR="006236F4" w:rsidRPr="006236F4" w:rsidRDefault="006236F4" w:rsidP="00670A67">
            <w:pPr>
              <w:rPr>
                <w:b/>
                <w:u w:val="single"/>
              </w:rPr>
            </w:pPr>
          </w:p>
        </w:tc>
        <w:tc>
          <w:tcPr>
            <w:tcW w:w="1182" w:type="dxa"/>
            <w:shd w:val="clear" w:color="auto" w:fill="auto"/>
            <w:vAlign w:val="center"/>
          </w:tcPr>
          <w:p w:rsidR="006236F4" w:rsidRPr="006236F4" w:rsidRDefault="006236F4" w:rsidP="005C1477">
            <w:pPr>
              <w:jc w:val="center"/>
            </w:pPr>
          </w:p>
        </w:tc>
        <w:tc>
          <w:tcPr>
            <w:tcW w:w="950" w:type="dxa"/>
            <w:shd w:val="clear" w:color="auto" w:fill="auto"/>
            <w:vAlign w:val="center"/>
          </w:tcPr>
          <w:p w:rsidR="006236F4" w:rsidRPr="006236F4" w:rsidRDefault="006236F4" w:rsidP="005C1477">
            <w:pPr>
              <w:jc w:val="center"/>
            </w:pPr>
          </w:p>
        </w:tc>
      </w:tr>
      <w:tr w:rsidR="00625D39" w:rsidRPr="006236F4" w:rsidTr="006236F4">
        <w:trPr>
          <w:trHeight w:val="42"/>
          <w:jc w:val="center"/>
        </w:trPr>
        <w:tc>
          <w:tcPr>
            <w:tcW w:w="691" w:type="dxa"/>
            <w:tcBorders>
              <w:right w:val="single" w:sz="4" w:space="0" w:color="D9D9D9" w:themeColor="background1" w:themeShade="D9"/>
            </w:tcBorders>
            <w:shd w:val="clear" w:color="auto" w:fill="auto"/>
          </w:tcPr>
          <w:p w:rsidR="00625D39" w:rsidRPr="006236F4" w:rsidRDefault="00625D39" w:rsidP="006236F4">
            <w:pPr>
              <w:jc w:val="center"/>
            </w:pPr>
            <w:r w:rsidRPr="006236F4">
              <w:t>9.</w:t>
            </w:r>
          </w:p>
        </w:tc>
        <w:tc>
          <w:tcPr>
            <w:tcW w:w="749" w:type="dxa"/>
            <w:tcBorders>
              <w:left w:val="single" w:sz="4" w:space="0" w:color="D9D9D9" w:themeColor="background1" w:themeShade="D9"/>
            </w:tcBorders>
            <w:shd w:val="clear" w:color="auto" w:fill="auto"/>
            <w:vAlign w:val="center"/>
          </w:tcPr>
          <w:p w:rsidR="00625D39" w:rsidRPr="006236F4" w:rsidRDefault="00625D39" w:rsidP="006236F4">
            <w:pPr>
              <w:jc w:val="center"/>
            </w:pPr>
          </w:p>
        </w:tc>
        <w:tc>
          <w:tcPr>
            <w:tcW w:w="7171" w:type="dxa"/>
            <w:shd w:val="clear" w:color="auto" w:fill="auto"/>
          </w:tcPr>
          <w:p w:rsidR="00625D39" w:rsidRPr="006236F4" w:rsidRDefault="00625D39" w:rsidP="00670A67">
            <w:pPr>
              <w:rPr>
                <w:b/>
                <w:u w:val="single"/>
              </w:rPr>
            </w:pPr>
            <w:r w:rsidRPr="006236F4">
              <w:rPr>
                <w:b/>
                <w:u w:val="single"/>
              </w:rPr>
              <w:t>Compulsory:</w:t>
            </w:r>
          </w:p>
          <w:p w:rsidR="006236F4" w:rsidRDefault="004C0FE9" w:rsidP="004767FA">
            <w:pPr>
              <w:jc w:val="both"/>
              <w:rPr>
                <w:bCs/>
              </w:rPr>
            </w:pPr>
            <w:r w:rsidRPr="006236F4">
              <w:rPr>
                <w:bCs/>
              </w:rPr>
              <w:t>E</w:t>
            </w:r>
            <w:r w:rsidR="004767FA" w:rsidRPr="006236F4">
              <w:rPr>
                <w:bCs/>
              </w:rPr>
              <w:t xml:space="preserve">nhancing the utility of sports utility vehicles </w:t>
            </w:r>
            <w:r w:rsidR="004767FA" w:rsidRPr="006236F4">
              <w:rPr>
                <w:bCs/>
              </w:rPr>
              <w:tab/>
              <w:t xml:space="preserve">one industry that has taken advantage of online focus groups is the automobile industry specifically </w:t>
            </w:r>
            <w:r w:rsidR="0038435F" w:rsidRPr="006236F4">
              <w:rPr>
                <w:bCs/>
              </w:rPr>
              <w:t>Nissan</w:t>
            </w:r>
            <w:r w:rsidR="004767FA" w:rsidRPr="006236F4">
              <w:rPr>
                <w:bCs/>
              </w:rPr>
              <w:t xml:space="preserve">.  while designing the xterra sports utility vehicle (suv), nissan conducted several </w:t>
            </w:r>
            <w:r w:rsidR="00625D39" w:rsidRPr="006236F4">
              <w:rPr>
                <w:bCs/>
              </w:rPr>
              <w:t xml:space="preserve">online focus groups to get feedback on designs, as well as find out what their target market wanted to see in an SUV.  The market, consisting of young, active, athletic people was eager to participate.  They wanted an SUV that could carry sporting and camping equipment inside the vehicle or on racks, but they wanted it to be offered at a reasonable price.  The focus groups discussed topics such as the features they were looking for such as racks on the top and the back of the SUV, four doors, a sporty design, trendy colors and lots </w:t>
            </w:r>
            <w:r w:rsidR="00625D39" w:rsidRPr="006236F4">
              <w:rPr>
                <w:bCs/>
              </w:rPr>
              <w:lastRenderedPageBreak/>
              <w:t>of room inside the vehicle.  Nissan delivered in all of these areas, and has been successful.  The xterra became a success.</w:t>
            </w:r>
          </w:p>
          <w:p w:rsidR="00625D39" w:rsidRPr="006236F4" w:rsidRDefault="00625D39" w:rsidP="004767FA">
            <w:pPr>
              <w:jc w:val="both"/>
              <w:rPr>
                <w:bCs/>
              </w:rPr>
            </w:pPr>
            <w:r w:rsidRPr="006236F4">
              <w:rPr>
                <w:bCs/>
              </w:rPr>
              <w:t>On-line focus groups revealed that many automobile buyers wanted custom-built vehicles.  Therefore, Nissan become the first major automaker to announce web-enabled build-to-order manufacturing.</w:t>
            </w:r>
          </w:p>
          <w:p w:rsidR="00625D39" w:rsidRPr="006236F4" w:rsidRDefault="00625D39" w:rsidP="004E24FE">
            <w:pPr>
              <w:ind w:left="432" w:hanging="432"/>
              <w:jc w:val="both"/>
              <w:rPr>
                <w:u w:val="single"/>
              </w:rPr>
            </w:pPr>
            <w:r w:rsidRPr="006236F4">
              <w:rPr>
                <w:b/>
                <w:bCs/>
                <w:u w:val="single"/>
              </w:rPr>
              <w:t>Questions</w:t>
            </w:r>
            <w:r w:rsidRPr="006236F4">
              <w:rPr>
                <w:bCs/>
              </w:rPr>
              <w:t>:</w:t>
            </w:r>
          </w:p>
        </w:tc>
        <w:tc>
          <w:tcPr>
            <w:tcW w:w="1182" w:type="dxa"/>
            <w:shd w:val="clear" w:color="auto" w:fill="auto"/>
            <w:vAlign w:val="center"/>
          </w:tcPr>
          <w:p w:rsidR="00625D39" w:rsidRPr="006236F4" w:rsidRDefault="00625D39" w:rsidP="005C1477">
            <w:pPr>
              <w:jc w:val="center"/>
            </w:pPr>
          </w:p>
        </w:tc>
        <w:tc>
          <w:tcPr>
            <w:tcW w:w="950" w:type="dxa"/>
            <w:shd w:val="clear" w:color="auto" w:fill="auto"/>
            <w:vAlign w:val="center"/>
          </w:tcPr>
          <w:p w:rsidR="00625D39" w:rsidRPr="006236F4" w:rsidRDefault="00625D39" w:rsidP="005C1477">
            <w:pPr>
              <w:jc w:val="center"/>
            </w:pPr>
          </w:p>
        </w:tc>
      </w:tr>
      <w:tr w:rsidR="006236F4" w:rsidRPr="006236F4" w:rsidTr="006236F4">
        <w:trPr>
          <w:trHeight w:val="42"/>
          <w:jc w:val="center"/>
        </w:trPr>
        <w:tc>
          <w:tcPr>
            <w:tcW w:w="691" w:type="dxa"/>
            <w:vMerge w:val="restart"/>
            <w:shd w:val="clear" w:color="auto" w:fill="auto"/>
          </w:tcPr>
          <w:p w:rsidR="006236F4" w:rsidRPr="006236F4" w:rsidRDefault="006236F4" w:rsidP="006236F4">
            <w:pPr>
              <w:jc w:val="center"/>
            </w:pPr>
          </w:p>
        </w:tc>
        <w:tc>
          <w:tcPr>
            <w:tcW w:w="749" w:type="dxa"/>
            <w:shd w:val="clear" w:color="auto" w:fill="auto"/>
            <w:vAlign w:val="center"/>
          </w:tcPr>
          <w:p w:rsidR="006236F4" w:rsidRPr="006236F4" w:rsidRDefault="006236F4" w:rsidP="006236F4">
            <w:pPr>
              <w:jc w:val="center"/>
            </w:pPr>
            <w:r w:rsidRPr="006236F4">
              <w:t>a.</w:t>
            </w:r>
          </w:p>
        </w:tc>
        <w:tc>
          <w:tcPr>
            <w:tcW w:w="7171" w:type="dxa"/>
            <w:shd w:val="clear" w:color="auto" w:fill="auto"/>
          </w:tcPr>
          <w:p w:rsidR="006236F4" w:rsidRPr="006236F4" w:rsidRDefault="006236F4" w:rsidP="00670A67">
            <w:r w:rsidRPr="006236F4">
              <w:rPr>
                <w:bCs/>
              </w:rPr>
              <w:t>Comment on the qualitative research conducted by Nissan.</w:t>
            </w:r>
          </w:p>
        </w:tc>
        <w:tc>
          <w:tcPr>
            <w:tcW w:w="1182" w:type="dxa"/>
            <w:shd w:val="clear" w:color="auto" w:fill="auto"/>
            <w:vAlign w:val="center"/>
          </w:tcPr>
          <w:p w:rsidR="006236F4" w:rsidRPr="006236F4" w:rsidRDefault="006236F4" w:rsidP="005C1477">
            <w:pPr>
              <w:jc w:val="center"/>
            </w:pPr>
            <w:r w:rsidRPr="006236F4">
              <w:t>C</w:t>
            </w:r>
            <w:r>
              <w:t>O</w:t>
            </w:r>
            <w:r w:rsidRPr="006236F4">
              <w:t>1</w:t>
            </w:r>
          </w:p>
        </w:tc>
        <w:tc>
          <w:tcPr>
            <w:tcW w:w="950" w:type="dxa"/>
            <w:shd w:val="clear" w:color="auto" w:fill="auto"/>
            <w:vAlign w:val="center"/>
          </w:tcPr>
          <w:p w:rsidR="006236F4" w:rsidRPr="006236F4" w:rsidRDefault="006236F4" w:rsidP="005C1477">
            <w:pPr>
              <w:jc w:val="center"/>
            </w:pPr>
            <w:r w:rsidRPr="006236F4">
              <w:t>10</w:t>
            </w:r>
          </w:p>
        </w:tc>
      </w:tr>
      <w:tr w:rsidR="006236F4" w:rsidRPr="006236F4" w:rsidTr="006236F4">
        <w:trPr>
          <w:trHeight w:val="42"/>
          <w:jc w:val="center"/>
        </w:trPr>
        <w:tc>
          <w:tcPr>
            <w:tcW w:w="691" w:type="dxa"/>
            <w:vMerge/>
            <w:shd w:val="clear" w:color="auto" w:fill="auto"/>
          </w:tcPr>
          <w:p w:rsidR="006236F4" w:rsidRPr="006236F4" w:rsidRDefault="006236F4" w:rsidP="006236F4">
            <w:pPr>
              <w:jc w:val="center"/>
            </w:pPr>
          </w:p>
        </w:tc>
        <w:tc>
          <w:tcPr>
            <w:tcW w:w="749" w:type="dxa"/>
            <w:shd w:val="clear" w:color="auto" w:fill="auto"/>
            <w:vAlign w:val="center"/>
          </w:tcPr>
          <w:p w:rsidR="006236F4" w:rsidRPr="006236F4" w:rsidRDefault="006236F4" w:rsidP="006236F4">
            <w:pPr>
              <w:jc w:val="center"/>
            </w:pPr>
            <w:r w:rsidRPr="006236F4">
              <w:t>b.</w:t>
            </w:r>
          </w:p>
        </w:tc>
        <w:tc>
          <w:tcPr>
            <w:tcW w:w="7171" w:type="dxa"/>
            <w:shd w:val="clear" w:color="auto" w:fill="auto"/>
          </w:tcPr>
          <w:p w:rsidR="006236F4" w:rsidRPr="006236F4" w:rsidRDefault="006236F4" w:rsidP="00670A67">
            <w:r w:rsidRPr="006236F4">
              <w:rPr>
                <w:bCs/>
              </w:rPr>
              <w:t>Based on the case write a Research report.</w:t>
            </w:r>
          </w:p>
        </w:tc>
        <w:tc>
          <w:tcPr>
            <w:tcW w:w="1182" w:type="dxa"/>
            <w:shd w:val="clear" w:color="auto" w:fill="auto"/>
            <w:vAlign w:val="center"/>
          </w:tcPr>
          <w:p w:rsidR="006236F4" w:rsidRPr="006236F4" w:rsidRDefault="006236F4" w:rsidP="005C1477">
            <w:pPr>
              <w:jc w:val="center"/>
            </w:pPr>
            <w:r w:rsidRPr="006236F4">
              <w:t>C</w:t>
            </w:r>
            <w:r>
              <w:t>O</w:t>
            </w:r>
            <w:r w:rsidRPr="006236F4">
              <w:t>2</w:t>
            </w:r>
          </w:p>
        </w:tc>
        <w:tc>
          <w:tcPr>
            <w:tcW w:w="950" w:type="dxa"/>
            <w:shd w:val="clear" w:color="auto" w:fill="auto"/>
            <w:vAlign w:val="center"/>
          </w:tcPr>
          <w:p w:rsidR="006236F4" w:rsidRPr="006236F4" w:rsidRDefault="006236F4" w:rsidP="005C1477">
            <w:pPr>
              <w:jc w:val="center"/>
            </w:pPr>
            <w:r w:rsidRPr="006236F4">
              <w:t>10</w:t>
            </w:r>
          </w:p>
        </w:tc>
      </w:tr>
    </w:tbl>
    <w:p w:rsidR="005527A4" w:rsidRDefault="005527A4" w:rsidP="005527A4"/>
    <w:sectPr w:rsidR="005527A4" w:rsidSect="006236F4">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BD65DAB"/>
    <w:multiLevelType w:val="hybridMultilevel"/>
    <w:tmpl w:val="5D0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31B74"/>
    <w:rsid w:val="0004411E"/>
    <w:rsid w:val="00061821"/>
    <w:rsid w:val="00081387"/>
    <w:rsid w:val="000B2FB6"/>
    <w:rsid w:val="000F3EFE"/>
    <w:rsid w:val="00105307"/>
    <w:rsid w:val="00124281"/>
    <w:rsid w:val="00147B90"/>
    <w:rsid w:val="00181352"/>
    <w:rsid w:val="001B03E6"/>
    <w:rsid w:val="001D41FE"/>
    <w:rsid w:val="001D670F"/>
    <w:rsid w:val="001E2222"/>
    <w:rsid w:val="001F54D1"/>
    <w:rsid w:val="001F7E9B"/>
    <w:rsid w:val="00202D5A"/>
    <w:rsid w:val="002407A5"/>
    <w:rsid w:val="00293D47"/>
    <w:rsid w:val="002C3B28"/>
    <w:rsid w:val="002D09FF"/>
    <w:rsid w:val="002D7611"/>
    <w:rsid w:val="002D76BB"/>
    <w:rsid w:val="002E336A"/>
    <w:rsid w:val="002E552A"/>
    <w:rsid w:val="002F158A"/>
    <w:rsid w:val="00303EF7"/>
    <w:rsid w:val="00304757"/>
    <w:rsid w:val="00324247"/>
    <w:rsid w:val="00355D2A"/>
    <w:rsid w:val="0037007C"/>
    <w:rsid w:val="00380146"/>
    <w:rsid w:val="0038261E"/>
    <w:rsid w:val="0038435F"/>
    <w:rsid w:val="003855F1"/>
    <w:rsid w:val="00397AAC"/>
    <w:rsid w:val="003A23C1"/>
    <w:rsid w:val="003B14BC"/>
    <w:rsid w:val="003B1F06"/>
    <w:rsid w:val="003B25AF"/>
    <w:rsid w:val="003C6BB4"/>
    <w:rsid w:val="00415026"/>
    <w:rsid w:val="00435C42"/>
    <w:rsid w:val="0046314C"/>
    <w:rsid w:val="0046787F"/>
    <w:rsid w:val="0047250C"/>
    <w:rsid w:val="004767FA"/>
    <w:rsid w:val="004C0FE9"/>
    <w:rsid w:val="004E24FE"/>
    <w:rsid w:val="004E5ADD"/>
    <w:rsid w:val="004F787A"/>
    <w:rsid w:val="00501F18"/>
    <w:rsid w:val="0050571C"/>
    <w:rsid w:val="00506B52"/>
    <w:rsid w:val="005133D7"/>
    <w:rsid w:val="00521A1B"/>
    <w:rsid w:val="005527A4"/>
    <w:rsid w:val="00572833"/>
    <w:rsid w:val="005814FF"/>
    <w:rsid w:val="005B10EF"/>
    <w:rsid w:val="005C1477"/>
    <w:rsid w:val="005D0F4A"/>
    <w:rsid w:val="005E35E5"/>
    <w:rsid w:val="005F011C"/>
    <w:rsid w:val="00603B31"/>
    <w:rsid w:val="006236F4"/>
    <w:rsid w:val="00623815"/>
    <w:rsid w:val="00625D39"/>
    <w:rsid w:val="0062605C"/>
    <w:rsid w:val="00631FBE"/>
    <w:rsid w:val="00670A67"/>
    <w:rsid w:val="00681B25"/>
    <w:rsid w:val="006C7354"/>
    <w:rsid w:val="006E06CF"/>
    <w:rsid w:val="00725A0A"/>
    <w:rsid w:val="00727524"/>
    <w:rsid w:val="007326F6"/>
    <w:rsid w:val="00775913"/>
    <w:rsid w:val="007842D3"/>
    <w:rsid w:val="007861FA"/>
    <w:rsid w:val="007F5F5E"/>
    <w:rsid w:val="00802202"/>
    <w:rsid w:val="0081627E"/>
    <w:rsid w:val="00875196"/>
    <w:rsid w:val="00882E66"/>
    <w:rsid w:val="008A56BE"/>
    <w:rsid w:val="008B0703"/>
    <w:rsid w:val="008F7328"/>
    <w:rsid w:val="00904D12"/>
    <w:rsid w:val="009137E8"/>
    <w:rsid w:val="009418A5"/>
    <w:rsid w:val="00947FE5"/>
    <w:rsid w:val="00952802"/>
    <w:rsid w:val="0095679B"/>
    <w:rsid w:val="00963AC2"/>
    <w:rsid w:val="00975797"/>
    <w:rsid w:val="00994190"/>
    <w:rsid w:val="009A23E2"/>
    <w:rsid w:val="009A5434"/>
    <w:rsid w:val="009B53DD"/>
    <w:rsid w:val="009C11FA"/>
    <w:rsid w:val="009C5A1D"/>
    <w:rsid w:val="009E197C"/>
    <w:rsid w:val="009E27AB"/>
    <w:rsid w:val="00A03626"/>
    <w:rsid w:val="00A0588E"/>
    <w:rsid w:val="00A26230"/>
    <w:rsid w:val="00A54226"/>
    <w:rsid w:val="00A71DDC"/>
    <w:rsid w:val="00A75AB4"/>
    <w:rsid w:val="00A82368"/>
    <w:rsid w:val="00AA3F2E"/>
    <w:rsid w:val="00AA5E39"/>
    <w:rsid w:val="00AA6B40"/>
    <w:rsid w:val="00AC45E6"/>
    <w:rsid w:val="00AC57B3"/>
    <w:rsid w:val="00AE264C"/>
    <w:rsid w:val="00AE5E48"/>
    <w:rsid w:val="00B009B1"/>
    <w:rsid w:val="00B04F1E"/>
    <w:rsid w:val="00B60E7E"/>
    <w:rsid w:val="00B71BDD"/>
    <w:rsid w:val="00B84FE2"/>
    <w:rsid w:val="00B94C43"/>
    <w:rsid w:val="00B95B18"/>
    <w:rsid w:val="00BA4A4A"/>
    <w:rsid w:val="00BA539E"/>
    <w:rsid w:val="00BB5C6B"/>
    <w:rsid w:val="00BE2BA1"/>
    <w:rsid w:val="00BF25ED"/>
    <w:rsid w:val="00C170DB"/>
    <w:rsid w:val="00C229CA"/>
    <w:rsid w:val="00C25B2A"/>
    <w:rsid w:val="00C36421"/>
    <w:rsid w:val="00C3743D"/>
    <w:rsid w:val="00C60C6A"/>
    <w:rsid w:val="00C72AB8"/>
    <w:rsid w:val="00C81140"/>
    <w:rsid w:val="00C95F18"/>
    <w:rsid w:val="00CA6370"/>
    <w:rsid w:val="00CB2395"/>
    <w:rsid w:val="00CB7A50"/>
    <w:rsid w:val="00CE1825"/>
    <w:rsid w:val="00CE5503"/>
    <w:rsid w:val="00D2697F"/>
    <w:rsid w:val="00D31DD8"/>
    <w:rsid w:val="00D3698C"/>
    <w:rsid w:val="00D4162E"/>
    <w:rsid w:val="00D57A50"/>
    <w:rsid w:val="00D62341"/>
    <w:rsid w:val="00D64FF9"/>
    <w:rsid w:val="00D7613E"/>
    <w:rsid w:val="00D94D54"/>
    <w:rsid w:val="00DC1370"/>
    <w:rsid w:val="00DC27AA"/>
    <w:rsid w:val="00DE0497"/>
    <w:rsid w:val="00E22AAB"/>
    <w:rsid w:val="00E70A47"/>
    <w:rsid w:val="00E71536"/>
    <w:rsid w:val="00E824B7"/>
    <w:rsid w:val="00E84609"/>
    <w:rsid w:val="00F11EDB"/>
    <w:rsid w:val="00F162EA"/>
    <w:rsid w:val="00F208C0"/>
    <w:rsid w:val="00F266A7"/>
    <w:rsid w:val="00F55D6F"/>
    <w:rsid w:val="00F936CB"/>
    <w:rsid w:val="00FC0295"/>
    <w:rsid w:val="00FC7991"/>
    <w:rsid w:val="00FE026A"/>
    <w:rsid w:val="00FE72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7043-B210-4E88-A9CB-EEB49BB0D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60</cp:revision>
  <cp:lastPrinted>2018-04-04T11:12:00Z</cp:lastPrinted>
  <dcterms:created xsi:type="dcterms:W3CDTF">2018-04-01T18:14:00Z</dcterms:created>
  <dcterms:modified xsi:type="dcterms:W3CDTF">2018-11-29T11:28:00Z</dcterms:modified>
</cp:coreProperties>
</file>